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A6CA" w14:textId="77777777" w:rsidR="004565BD" w:rsidRPr="00C97899" w:rsidRDefault="004565BD" w:rsidP="004565BD">
      <w:pPr>
        <w:spacing w:line="400" w:lineRule="exact"/>
        <w:jc w:val="right"/>
        <w:rPr>
          <w:rFonts w:ascii="宋体" w:hAnsi="宋体"/>
          <w:sz w:val="21"/>
          <w:szCs w:val="21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2</w:t>
      </w:r>
      <w:r w:rsidR="00BB632D">
        <w:rPr>
          <w:rFonts w:hint="eastAsia"/>
          <w:sz w:val="24"/>
        </w:rPr>
        <w:t>1</w:t>
      </w:r>
      <w:r w:rsidR="004E01E7">
        <w:rPr>
          <w:sz w:val="24"/>
        </w:rPr>
        <w:t>/20</w:t>
      </w:r>
      <w:r w:rsidR="0010757D">
        <w:rPr>
          <w:rFonts w:hint="eastAsia"/>
          <w:sz w:val="24"/>
        </w:rPr>
        <w:t>20</w:t>
      </w:r>
      <w:r w:rsidR="004E01E7">
        <w:rPr>
          <w:sz w:val="24"/>
        </w:rPr>
        <w:t>-0</w:t>
      </w:r>
      <w:r w:rsidR="004E01E7">
        <w:rPr>
          <w:rFonts w:hint="eastAsia"/>
          <w:sz w:val="24"/>
        </w:rPr>
        <w:t>2</w:t>
      </w:r>
      <w:r w:rsidRPr="00144DA2">
        <w:rPr>
          <w:sz w:val="24"/>
        </w:rPr>
        <w:t>.</w:t>
      </w:r>
      <w:r w:rsidR="0010757D">
        <w:rPr>
          <w:rFonts w:hint="eastAsia"/>
          <w:sz w:val="24"/>
        </w:rPr>
        <w:t>2</w:t>
      </w:r>
    </w:p>
    <w:p w14:paraId="35815CBD" w14:textId="77777777" w:rsidR="00A9248A" w:rsidRPr="00BB632D" w:rsidRDefault="00A9248A">
      <w:pPr>
        <w:spacing w:line="240" w:lineRule="exact"/>
        <w:rPr>
          <w:rFonts w:asciiTheme="minorEastAsia" w:hAnsiTheme="minorEastAsia"/>
          <w:sz w:val="28"/>
        </w:rPr>
      </w:pPr>
    </w:p>
    <w:p w14:paraId="3ECF91D5" w14:textId="77777777" w:rsidR="00A9248A" w:rsidRPr="00BB632D" w:rsidRDefault="00750325">
      <w:pPr>
        <w:spacing w:line="37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BB632D">
        <w:rPr>
          <w:rFonts w:asciiTheme="minorEastAsia" w:hAnsiTheme="minorEastAsia" w:hint="eastAsia"/>
          <w:b/>
          <w:sz w:val="32"/>
          <w:szCs w:val="28"/>
        </w:rPr>
        <w:t>暂停/终止研究报告表</w:t>
      </w:r>
    </w:p>
    <w:p w14:paraId="3C1A63AF" w14:textId="77777777" w:rsidR="00A9248A" w:rsidRDefault="00A9248A">
      <w:pPr>
        <w:spacing w:line="240" w:lineRule="exact"/>
        <w:rPr>
          <w:rFonts w:ascii="宋体" w:hAnsi="宋体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82"/>
        <w:gridCol w:w="170"/>
        <w:gridCol w:w="2238"/>
        <w:gridCol w:w="2156"/>
      </w:tblGrid>
      <w:tr w:rsidR="00A9248A" w14:paraId="70406F5B" w14:textId="77777777" w:rsidTr="00066AFD">
        <w:tc>
          <w:tcPr>
            <w:tcW w:w="2694" w:type="dxa"/>
          </w:tcPr>
          <w:p w14:paraId="5B6EF91A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  目</w:t>
            </w:r>
          </w:p>
        </w:tc>
        <w:tc>
          <w:tcPr>
            <w:tcW w:w="6946" w:type="dxa"/>
            <w:gridSpan w:val="4"/>
          </w:tcPr>
          <w:p w14:paraId="4B57540E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 w14:paraId="3896F1B2" w14:textId="77777777" w:rsidTr="00066AFD">
        <w:tc>
          <w:tcPr>
            <w:tcW w:w="2694" w:type="dxa"/>
          </w:tcPr>
          <w:p w14:paraId="72FCE0D4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6946" w:type="dxa"/>
            <w:gridSpan w:val="4"/>
          </w:tcPr>
          <w:p w14:paraId="6A4A1F12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 w14:paraId="1D26E0F5" w14:textId="77777777" w:rsidTr="00066AFD">
        <w:tc>
          <w:tcPr>
            <w:tcW w:w="2694" w:type="dxa"/>
          </w:tcPr>
          <w:p w14:paraId="11C312AF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方案版本号</w:t>
            </w:r>
          </w:p>
        </w:tc>
        <w:tc>
          <w:tcPr>
            <w:tcW w:w="2552" w:type="dxa"/>
            <w:gridSpan w:val="2"/>
          </w:tcPr>
          <w:p w14:paraId="03B06EF6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  <w:vAlign w:val="center"/>
          </w:tcPr>
          <w:p w14:paraId="229D8D5D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方案版本日期</w:t>
            </w:r>
          </w:p>
        </w:tc>
        <w:tc>
          <w:tcPr>
            <w:tcW w:w="2156" w:type="dxa"/>
          </w:tcPr>
          <w:p w14:paraId="1144F2E4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 w14:paraId="30597D38" w14:textId="77777777" w:rsidTr="00066AFD">
        <w:tc>
          <w:tcPr>
            <w:tcW w:w="2694" w:type="dxa"/>
          </w:tcPr>
          <w:p w14:paraId="7790DF75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知情同意书版本号</w:t>
            </w:r>
          </w:p>
        </w:tc>
        <w:tc>
          <w:tcPr>
            <w:tcW w:w="2552" w:type="dxa"/>
            <w:gridSpan w:val="2"/>
          </w:tcPr>
          <w:p w14:paraId="0BD97E26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8" w:type="dxa"/>
            <w:vAlign w:val="center"/>
          </w:tcPr>
          <w:p w14:paraId="31C927FC" w14:textId="77777777" w:rsidR="00A9248A" w:rsidRDefault="007503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知情同意书版本日期</w:t>
            </w:r>
          </w:p>
        </w:tc>
        <w:tc>
          <w:tcPr>
            <w:tcW w:w="2156" w:type="dxa"/>
          </w:tcPr>
          <w:p w14:paraId="0D0FC086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BB632D" w14:paraId="71BE66DA" w14:textId="77777777" w:rsidTr="00066AFD">
        <w:tc>
          <w:tcPr>
            <w:tcW w:w="2694" w:type="dxa"/>
          </w:tcPr>
          <w:p w14:paraId="74258B15" w14:textId="77777777" w:rsidR="00BB632D" w:rsidRDefault="00BB632D" w:rsidP="00B5596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伦理审查批件号</w:t>
            </w:r>
          </w:p>
        </w:tc>
        <w:tc>
          <w:tcPr>
            <w:tcW w:w="6946" w:type="dxa"/>
            <w:gridSpan w:val="4"/>
          </w:tcPr>
          <w:p w14:paraId="5F55983E" w14:textId="77777777" w:rsidR="00BB632D" w:rsidRDefault="00BB632D" w:rsidP="0022750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248A" w14:paraId="7926FA68" w14:textId="77777777" w:rsidTr="0022750D">
        <w:trPr>
          <w:trHeight w:val="209"/>
        </w:trPr>
        <w:tc>
          <w:tcPr>
            <w:tcW w:w="2694" w:type="dxa"/>
          </w:tcPr>
          <w:p w14:paraId="307C9B5A" w14:textId="77777777" w:rsidR="00A9248A" w:rsidRDefault="004565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研究科室/主要研究者</w:t>
            </w:r>
          </w:p>
        </w:tc>
        <w:tc>
          <w:tcPr>
            <w:tcW w:w="2382" w:type="dxa"/>
          </w:tcPr>
          <w:p w14:paraId="3760A3BD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08" w:type="dxa"/>
            <w:gridSpan w:val="2"/>
          </w:tcPr>
          <w:p w14:paraId="11764D8C" w14:textId="77777777" w:rsidR="00A9248A" w:rsidRDefault="004565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指定联系人/电话</w:t>
            </w:r>
          </w:p>
        </w:tc>
        <w:tc>
          <w:tcPr>
            <w:tcW w:w="2156" w:type="dxa"/>
          </w:tcPr>
          <w:p w14:paraId="0289BD12" w14:textId="77777777" w:rsidR="00A9248A" w:rsidRDefault="00A9248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14:paraId="676161B1" w14:textId="77777777" w:rsidR="004565BD" w:rsidRDefault="004565BD" w:rsidP="004565BD">
      <w:pPr>
        <w:tabs>
          <w:tab w:val="num" w:pos="1260"/>
        </w:tabs>
        <w:spacing w:line="340" w:lineRule="exact"/>
        <w:ind w:firstLineChars="200" w:firstLine="402"/>
        <w:rPr>
          <w:b/>
          <w:sz w:val="20"/>
          <w:szCs w:val="20"/>
        </w:rPr>
      </w:pPr>
      <w:r w:rsidRPr="00663E27">
        <w:rPr>
          <w:rFonts w:hint="eastAsia"/>
          <w:b/>
          <w:sz w:val="20"/>
          <w:szCs w:val="20"/>
        </w:rPr>
        <w:t>注</w:t>
      </w:r>
      <w:r w:rsidRPr="00663E27">
        <w:rPr>
          <w:rFonts w:hint="eastAsia"/>
          <w:b/>
          <w:sz w:val="20"/>
          <w:szCs w:val="20"/>
        </w:rPr>
        <w:t>:</w:t>
      </w:r>
      <w:r w:rsidRPr="00663E27">
        <w:rPr>
          <w:rFonts w:hint="eastAsia"/>
          <w:b/>
          <w:sz w:val="20"/>
          <w:szCs w:val="20"/>
        </w:rPr>
        <w:t>此</w:t>
      </w:r>
      <w:r>
        <w:rPr>
          <w:rFonts w:hint="eastAsia"/>
          <w:b/>
          <w:sz w:val="20"/>
          <w:szCs w:val="20"/>
        </w:rPr>
        <w:t>申请</w:t>
      </w:r>
      <w:r w:rsidRPr="00663E27">
        <w:rPr>
          <w:rFonts w:hint="eastAsia"/>
          <w:b/>
          <w:sz w:val="20"/>
          <w:szCs w:val="20"/>
        </w:rPr>
        <w:t>表</w:t>
      </w:r>
      <w:r>
        <w:rPr>
          <w:rFonts w:hint="eastAsia"/>
          <w:b/>
          <w:sz w:val="20"/>
          <w:szCs w:val="20"/>
        </w:rPr>
        <w:t>可复制，但内容</w:t>
      </w:r>
      <w:r w:rsidRPr="00663E27">
        <w:rPr>
          <w:rFonts w:hint="eastAsia"/>
          <w:b/>
          <w:sz w:val="20"/>
          <w:szCs w:val="20"/>
        </w:rPr>
        <w:t>不得随意更改。</w:t>
      </w:r>
    </w:p>
    <w:p w14:paraId="1DEDA216" w14:textId="77777777" w:rsidR="004565BD" w:rsidRPr="00E9471F" w:rsidRDefault="004565BD" w:rsidP="004565BD">
      <w:pPr>
        <w:numPr>
          <w:ilvl w:val="0"/>
          <w:numId w:val="2"/>
        </w:numPr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一般信息</w:t>
      </w:r>
    </w:p>
    <w:p w14:paraId="406FF737" w14:textId="77777777" w:rsidR="004565BD" w:rsidRPr="003935C5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研究开始日期：</w:t>
      </w:r>
    </w:p>
    <w:p w14:paraId="226BCEED" w14:textId="77777777" w:rsidR="004565BD" w:rsidRPr="009D0C7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9D0C71">
        <w:rPr>
          <w:rFonts w:hint="eastAsia"/>
          <w:sz w:val="23"/>
          <w:szCs w:val="23"/>
        </w:rPr>
        <w:t>研究暂停</w:t>
      </w:r>
      <w:r w:rsidRPr="009D0C71">
        <w:rPr>
          <w:rFonts w:hint="eastAsia"/>
          <w:sz w:val="23"/>
          <w:szCs w:val="23"/>
        </w:rPr>
        <w:t>/</w:t>
      </w:r>
      <w:r w:rsidRPr="009D0C71">
        <w:rPr>
          <w:rFonts w:hint="eastAsia"/>
          <w:sz w:val="23"/>
          <w:szCs w:val="23"/>
        </w:rPr>
        <w:t>终止日期：</w:t>
      </w:r>
    </w:p>
    <w:p w14:paraId="1CEE1AB0" w14:textId="77777777"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受试者信息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328"/>
        <w:gridCol w:w="3208"/>
        <w:gridCol w:w="1468"/>
      </w:tblGrid>
      <w:tr w:rsidR="004565BD" w:rsidRPr="00ED1464" w14:paraId="028836BA" w14:textId="77777777" w:rsidTr="004565BD">
        <w:trPr>
          <w:trHeight w:val="530"/>
          <w:jc w:val="center"/>
        </w:trPr>
        <w:tc>
          <w:tcPr>
            <w:tcW w:w="2518" w:type="dxa"/>
            <w:shd w:val="clear" w:color="auto" w:fill="auto"/>
          </w:tcPr>
          <w:p w14:paraId="75829B70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研究总例数：</w:t>
            </w:r>
          </w:p>
        </w:tc>
        <w:tc>
          <w:tcPr>
            <w:tcW w:w="1328" w:type="dxa"/>
            <w:shd w:val="clear" w:color="auto" w:fill="auto"/>
          </w:tcPr>
          <w:p w14:paraId="2E921F29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208" w:type="dxa"/>
            <w:shd w:val="clear" w:color="auto" w:fill="auto"/>
          </w:tcPr>
          <w:p w14:paraId="36C22AF5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已入组例数：</w:t>
            </w:r>
          </w:p>
        </w:tc>
        <w:tc>
          <w:tcPr>
            <w:tcW w:w="1468" w:type="dxa"/>
            <w:shd w:val="clear" w:color="auto" w:fill="auto"/>
          </w:tcPr>
          <w:p w14:paraId="51F6C248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565BD" w:rsidRPr="00ED1464" w14:paraId="5FFC39A3" w14:textId="77777777" w:rsidTr="004565BD">
        <w:trPr>
          <w:trHeight w:val="515"/>
          <w:jc w:val="center"/>
        </w:trPr>
        <w:tc>
          <w:tcPr>
            <w:tcW w:w="2518" w:type="dxa"/>
            <w:shd w:val="clear" w:color="auto" w:fill="auto"/>
          </w:tcPr>
          <w:p w14:paraId="3EA826A2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完成观察例数：</w:t>
            </w:r>
          </w:p>
        </w:tc>
        <w:tc>
          <w:tcPr>
            <w:tcW w:w="1328" w:type="dxa"/>
            <w:shd w:val="clear" w:color="auto" w:fill="auto"/>
          </w:tcPr>
          <w:p w14:paraId="53DEDD02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8" w:type="dxa"/>
            <w:shd w:val="clear" w:color="auto" w:fill="auto"/>
          </w:tcPr>
          <w:p w14:paraId="27D18380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提前退出例数：</w:t>
            </w:r>
          </w:p>
        </w:tc>
        <w:tc>
          <w:tcPr>
            <w:tcW w:w="1468" w:type="dxa"/>
            <w:shd w:val="clear" w:color="auto" w:fill="auto"/>
          </w:tcPr>
          <w:p w14:paraId="2BAE7CF3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4565BD" w:rsidRPr="00ED1464" w14:paraId="3F55C0D9" w14:textId="77777777" w:rsidTr="004565BD">
        <w:trPr>
          <w:trHeight w:val="530"/>
          <w:jc w:val="center"/>
        </w:trPr>
        <w:tc>
          <w:tcPr>
            <w:tcW w:w="2518" w:type="dxa"/>
            <w:shd w:val="clear" w:color="auto" w:fill="auto"/>
          </w:tcPr>
          <w:p w14:paraId="6A3C075E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严重不良事件例数：</w:t>
            </w:r>
          </w:p>
        </w:tc>
        <w:tc>
          <w:tcPr>
            <w:tcW w:w="1328" w:type="dxa"/>
            <w:shd w:val="clear" w:color="auto" w:fill="auto"/>
          </w:tcPr>
          <w:p w14:paraId="1BF3833B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08" w:type="dxa"/>
            <w:shd w:val="clear" w:color="auto" w:fill="auto"/>
          </w:tcPr>
          <w:p w14:paraId="67FE3F5B" w14:textId="77777777" w:rsidR="004565BD" w:rsidRPr="00ED1464" w:rsidRDefault="004565BD" w:rsidP="00E33C0E">
            <w:pPr>
              <w:spacing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已报告的严重不良事件例数：</w:t>
            </w:r>
          </w:p>
        </w:tc>
        <w:tc>
          <w:tcPr>
            <w:tcW w:w="1468" w:type="dxa"/>
            <w:shd w:val="clear" w:color="auto" w:fill="auto"/>
          </w:tcPr>
          <w:p w14:paraId="1FD1667E" w14:textId="77777777" w:rsidR="004565BD" w:rsidRPr="00ED1464" w:rsidRDefault="004565BD" w:rsidP="00E33C0E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57D40CD6" w14:textId="77777777"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 w:rsidRPr="0092153D">
        <w:rPr>
          <w:rFonts w:hint="eastAsia"/>
          <w:b/>
          <w:sz w:val="23"/>
          <w:szCs w:val="23"/>
        </w:rPr>
        <w:t>暂停</w:t>
      </w:r>
      <w:r w:rsidRPr="0092153D">
        <w:rPr>
          <w:rFonts w:hint="eastAsia"/>
          <w:b/>
          <w:sz w:val="23"/>
          <w:szCs w:val="23"/>
        </w:rPr>
        <w:t>/</w:t>
      </w:r>
      <w:r w:rsidRPr="0092153D">
        <w:rPr>
          <w:rFonts w:hint="eastAsia"/>
          <w:b/>
          <w:sz w:val="23"/>
          <w:szCs w:val="23"/>
        </w:rPr>
        <w:t>终止</w:t>
      </w:r>
      <w:r>
        <w:rPr>
          <w:rFonts w:hint="eastAsia"/>
          <w:b/>
          <w:sz w:val="23"/>
          <w:szCs w:val="23"/>
        </w:rPr>
        <w:t>研究的原因</w:t>
      </w:r>
    </w:p>
    <w:p w14:paraId="7CFD5CEF" w14:textId="77777777" w:rsidR="004565BD" w:rsidRDefault="004565BD" w:rsidP="004565BD">
      <w:pPr>
        <w:spacing w:line="440" w:lineRule="exact"/>
        <w:ind w:left="480"/>
        <w:rPr>
          <w:rFonts w:ascii="宋体" w:hAnsi="宋体"/>
          <w:b/>
          <w:sz w:val="23"/>
          <w:szCs w:val="23"/>
        </w:rPr>
      </w:pPr>
    </w:p>
    <w:p w14:paraId="1EE32BF2" w14:textId="77777777" w:rsidR="004565BD" w:rsidRDefault="004565BD" w:rsidP="004565BD">
      <w:pPr>
        <w:numPr>
          <w:ilvl w:val="0"/>
          <w:numId w:val="2"/>
        </w:numPr>
        <w:tabs>
          <w:tab w:val="num" w:pos="420"/>
        </w:tabs>
        <w:spacing w:line="440" w:lineRule="exact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有序终止研究的程序（请在相应的选项框内打“</w:t>
      </w:r>
      <w:r w:rsidRPr="00F81929">
        <w:rPr>
          <w:rFonts w:ascii="宋体" w:hAnsi="宋体" w:hint="eastAsia"/>
          <w:b/>
          <w:sz w:val="23"/>
          <w:szCs w:val="23"/>
        </w:rPr>
        <w:t>Ｘ</w:t>
      </w:r>
      <w:r>
        <w:rPr>
          <w:rFonts w:hint="eastAsia"/>
          <w:b/>
          <w:sz w:val="23"/>
          <w:szCs w:val="23"/>
        </w:rPr>
        <w:t>”或“</w:t>
      </w:r>
      <w:r>
        <w:rPr>
          <w:rFonts w:ascii="宋体" w:hAnsi="宋体" w:hint="eastAsia"/>
          <w:b/>
          <w:sz w:val="23"/>
          <w:szCs w:val="23"/>
        </w:rPr>
        <w:t>■”</w:t>
      </w:r>
      <w:r>
        <w:rPr>
          <w:rFonts w:hint="eastAsia"/>
          <w:b/>
          <w:sz w:val="23"/>
          <w:szCs w:val="23"/>
        </w:rPr>
        <w:t>）</w:t>
      </w:r>
    </w:p>
    <w:p w14:paraId="0C19A4C8" w14:textId="77777777" w:rsidR="004565BD" w:rsidRPr="00404E6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是否要求召回已完成研究的受试者进行随访：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="00466897">
        <w:rPr>
          <w:rFonts w:hint="eastAsia"/>
          <w:sz w:val="23"/>
          <w:szCs w:val="23"/>
        </w:rPr>
        <w:t>，</w:t>
      </w:r>
      <w:r w:rsidR="00466897" w:rsidRPr="009D0C71">
        <w:rPr>
          <w:rFonts w:hint="eastAsia"/>
          <w:sz w:val="24"/>
        </w:rPr>
        <w:t>□</w:t>
      </w:r>
      <w:r w:rsidR="00466897" w:rsidRPr="0054712E">
        <w:rPr>
          <w:rFonts w:hint="eastAsia"/>
          <w:sz w:val="23"/>
          <w:szCs w:val="23"/>
        </w:rPr>
        <w:t>不适用</w:t>
      </w:r>
    </w:p>
    <w:p w14:paraId="4ED3332B" w14:textId="77777777" w:rsidR="004565BD" w:rsidRPr="00404E61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是否通知在研的受试者，研究已经提前终止：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Pr="00404E61">
        <w:rPr>
          <w:rFonts w:ascii="宋体" w:hAnsi="宋体" w:hint="eastAsia"/>
          <w:kern w:val="0"/>
          <w:sz w:val="23"/>
          <w:szCs w:val="23"/>
        </w:rPr>
        <w:t>→请说明：</w:t>
      </w:r>
      <w:r w:rsidR="00466897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466897">
        <w:rPr>
          <w:rFonts w:ascii="宋体" w:hAnsi="宋体" w:hint="eastAsia"/>
          <w:kern w:val="0"/>
          <w:sz w:val="23"/>
          <w:szCs w:val="23"/>
        </w:rPr>
        <w:t>，</w:t>
      </w:r>
      <w:r w:rsidR="00466897" w:rsidRPr="009D0C71">
        <w:rPr>
          <w:rFonts w:hint="eastAsia"/>
          <w:sz w:val="24"/>
        </w:rPr>
        <w:t>□</w:t>
      </w:r>
      <w:r w:rsidR="00466897" w:rsidRPr="0054712E">
        <w:rPr>
          <w:rFonts w:hint="eastAsia"/>
          <w:sz w:val="23"/>
          <w:szCs w:val="23"/>
        </w:rPr>
        <w:t>不适用</w:t>
      </w:r>
    </w:p>
    <w:p w14:paraId="175EE066" w14:textId="77777777" w:rsidR="004565BD" w:rsidRPr="00064BAA" w:rsidRDefault="004565BD" w:rsidP="00064BA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440" w:lineRule="exact"/>
        <w:ind w:left="460" w:hangingChars="200" w:hanging="460"/>
        <w:rPr>
          <w:sz w:val="23"/>
          <w:szCs w:val="23"/>
        </w:rPr>
      </w:pPr>
      <w:r w:rsidRPr="00404E61">
        <w:rPr>
          <w:rFonts w:hint="eastAsia"/>
          <w:sz w:val="23"/>
          <w:szCs w:val="23"/>
        </w:rPr>
        <w:t>在研受试者是否提前终止研究：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是，</w:t>
      </w:r>
      <w:r w:rsidRPr="009D0C71">
        <w:rPr>
          <w:rFonts w:hint="eastAsia"/>
          <w:sz w:val="24"/>
        </w:rPr>
        <w:t>□</w:t>
      </w:r>
      <w:r w:rsidRPr="00404E61">
        <w:rPr>
          <w:rFonts w:hint="eastAsia"/>
          <w:sz w:val="23"/>
          <w:szCs w:val="23"/>
        </w:rPr>
        <w:t>否</w:t>
      </w:r>
      <w:r w:rsidRPr="00404E61">
        <w:rPr>
          <w:rFonts w:ascii="宋体" w:hAnsi="宋体" w:hint="eastAsia"/>
          <w:kern w:val="0"/>
          <w:sz w:val="23"/>
          <w:szCs w:val="23"/>
        </w:rPr>
        <w:t>→请说明：</w:t>
      </w:r>
      <w:r w:rsidR="00F23BC3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F23BC3">
        <w:rPr>
          <w:rFonts w:ascii="宋体" w:hAnsi="宋体" w:hint="eastAsia"/>
          <w:kern w:val="0"/>
          <w:sz w:val="23"/>
          <w:szCs w:val="23"/>
        </w:rPr>
        <w:t>，</w:t>
      </w:r>
      <w:r w:rsidR="00F23BC3" w:rsidRPr="009D0C71">
        <w:rPr>
          <w:rFonts w:hint="eastAsia"/>
          <w:sz w:val="24"/>
        </w:rPr>
        <w:t>□</w:t>
      </w:r>
      <w:r w:rsidR="00F23BC3" w:rsidRPr="0054712E">
        <w:rPr>
          <w:rFonts w:hint="eastAsia"/>
          <w:sz w:val="23"/>
          <w:szCs w:val="23"/>
        </w:rPr>
        <w:t>不适用</w:t>
      </w:r>
    </w:p>
    <w:p w14:paraId="2DD3727C" w14:textId="77777777" w:rsidR="004565BD" w:rsidRPr="00745D8F" w:rsidRDefault="004565BD" w:rsidP="004565BD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line="360" w:lineRule="auto"/>
        <w:ind w:left="460" w:hangingChars="200" w:hanging="460"/>
        <w:rPr>
          <w:b/>
          <w:sz w:val="23"/>
          <w:szCs w:val="23"/>
        </w:rPr>
      </w:pPr>
      <w:r w:rsidRPr="00CF1D3E">
        <w:rPr>
          <w:rFonts w:hint="eastAsia"/>
          <w:sz w:val="23"/>
          <w:szCs w:val="23"/>
        </w:rPr>
        <w:t>提前终止研究受试者的后续医疗与随访安排：</w:t>
      </w:r>
      <w:r w:rsidRPr="00CF1D3E">
        <w:rPr>
          <w:rFonts w:hint="eastAsia"/>
          <w:sz w:val="24"/>
        </w:rPr>
        <w:t>□</w:t>
      </w:r>
      <w:r w:rsidRPr="00CF1D3E">
        <w:rPr>
          <w:rFonts w:hint="eastAsia"/>
          <w:sz w:val="23"/>
          <w:szCs w:val="23"/>
        </w:rPr>
        <w:t>转入常规医疗，</w:t>
      </w:r>
      <w:r w:rsidRPr="00CF1D3E">
        <w:rPr>
          <w:rFonts w:hint="eastAsia"/>
          <w:sz w:val="24"/>
        </w:rPr>
        <w:t>□</w:t>
      </w:r>
      <w:r w:rsidRPr="00CF1D3E">
        <w:rPr>
          <w:rFonts w:hint="eastAsia"/>
          <w:sz w:val="23"/>
          <w:szCs w:val="23"/>
        </w:rPr>
        <w:t>有针对性的安排随访检查与后续治疗</w:t>
      </w:r>
      <w:r w:rsidRPr="00CF1D3E">
        <w:rPr>
          <w:rFonts w:ascii="宋体" w:hAnsi="宋体" w:hint="eastAsia"/>
          <w:kern w:val="0"/>
          <w:sz w:val="23"/>
          <w:szCs w:val="23"/>
        </w:rPr>
        <w:t>→请说明：</w:t>
      </w:r>
      <w:r w:rsidR="00405403" w:rsidRPr="00CF1D3E">
        <w:rPr>
          <w:rFonts w:ascii="宋体" w:hAnsi="宋体" w:hint="eastAsia"/>
          <w:kern w:val="0"/>
          <w:sz w:val="23"/>
          <w:szCs w:val="23"/>
          <w:u w:val="single"/>
        </w:rPr>
        <w:t xml:space="preserve">      </w:t>
      </w:r>
      <w:r w:rsidR="00405403" w:rsidRPr="00CF1D3E">
        <w:rPr>
          <w:rFonts w:ascii="宋体" w:hAnsi="宋体" w:hint="eastAsia"/>
          <w:kern w:val="0"/>
          <w:sz w:val="23"/>
          <w:szCs w:val="23"/>
        </w:rPr>
        <w:t>，</w:t>
      </w:r>
      <w:r w:rsidR="00405403" w:rsidRPr="00CF1D3E">
        <w:rPr>
          <w:rFonts w:hint="eastAsia"/>
          <w:sz w:val="24"/>
        </w:rPr>
        <w:t>□</w:t>
      </w:r>
      <w:r w:rsidR="00405403" w:rsidRPr="0054712E">
        <w:rPr>
          <w:rFonts w:hint="eastAsia"/>
          <w:sz w:val="23"/>
          <w:szCs w:val="23"/>
        </w:rPr>
        <w:t>不适用</w:t>
      </w:r>
    </w:p>
    <w:tbl>
      <w:tblPr>
        <w:tblW w:w="861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43"/>
        <w:gridCol w:w="2457"/>
        <w:gridCol w:w="2053"/>
        <w:gridCol w:w="1860"/>
      </w:tblGrid>
      <w:tr w:rsidR="004565BD" w14:paraId="4B77127F" w14:textId="77777777" w:rsidTr="00E33C0E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BD930" w14:textId="77777777" w:rsidR="004565BD" w:rsidRPr="00C97899" w:rsidRDefault="004565BD" w:rsidP="00E33C0E">
            <w:pPr>
              <w:pStyle w:val="a7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申请人签字/盖章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7CD9F" w14:textId="77777777" w:rsidR="004565BD" w:rsidRPr="00C97899" w:rsidRDefault="004565BD" w:rsidP="00E33C0E">
            <w:pPr>
              <w:pStyle w:val="a7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815AB" w14:textId="77777777" w:rsidR="004565BD" w:rsidRPr="00C97899" w:rsidRDefault="004565BD" w:rsidP="00E33C0E">
            <w:pPr>
              <w:pStyle w:val="a7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日  期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410D8" w14:textId="77777777" w:rsidR="004565BD" w:rsidRPr="00C97899" w:rsidRDefault="004565BD" w:rsidP="00E33C0E">
            <w:pPr>
              <w:pStyle w:val="a7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4565BD" w14:paraId="4FAE356B" w14:textId="77777777" w:rsidTr="004565BD">
        <w:trPr>
          <w:trHeight w:val="833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D7EC9" w14:textId="77777777" w:rsidR="004565BD" w:rsidRPr="00C97899" w:rsidRDefault="004565BD" w:rsidP="00242F98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伦理委员会秘书</w:t>
            </w:r>
          </w:p>
          <w:p w14:paraId="4AC5A708" w14:textId="77777777" w:rsidR="004565BD" w:rsidRPr="00C97899" w:rsidRDefault="004565BD" w:rsidP="00242F98">
            <w:pPr>
              <w:pStyle w:val="a7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建议审查方式</w:t>
            </w:r>
          </w:p>
        </w:tc>
        <w:tc>
          <w:tcPr>
            <w:tcW w:w="6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5B8B9" w14:textId="77777777" w:rsidR="004565BD" w:rsidRPr="00C97899" w:rsidRDefault="004565BD" w:rsidP="00242F9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会议审查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快速审查 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备案</w:t>
            </w:r>
          </w:p>
          <w:p w14:paraId="3FAC4A61" w14:textId="77777777" w:rsidR="004565BD" w:rsidRPr="00C97899" w:rsidRDefault="004565BD" w:rsidP="00242F9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秘书签名：                 日期：</w:t>
            </w:r>
          </w:p>
        </w:tc>
      </w:tr>
    </w:tbl>
    <w:p w14:paraId="69441CF7" w14:textId="77777777" w:rsidR="004565BD" w:rsidRDefault="004565BD" w:rsidP="004565BD">
      <w:pPr>
        <w:spacing w:line="360" w:lineRule="auto"/>
        <w:rPr>
          <w:b/>
          <w:sz w:val="23"/>
          <w:szCs w:val="23"/>
        </w:rPr>
      </w:pPr>
    </w:p>
    <w:sectPr w:rsidR="004565BD" w:rsidSect="00D976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641F" w14:textId="77777777" w:rsidR="00265969" w:rsidRDefault="00265969" w:rsidP="004565BD">
      <w:r>
        <w:separator/>
      </w:r>
    </w:p>
  </w:endnote>
  <w:endnote w:type="continuationSeparator" w:id="0">
    <w:p w14:paraId="16221A97" w14:textId="77777777" w:rsidR="00265969" w:rsidRDefault="00265969" w:rsidP="004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D6A0" w14:textId="77777777" w:rsidR="00265969" w:rsidRDefault="00265969" w:rsidP="004565BD">
      <w:r>
        <w:separator/>
      </w:r>
    </w:p>
  </w:footnote>
  <w:footnote w:type="continuationSeparator" w:id="0">
    <w:p w14:paraId="58B85E22" w14:textId="77777777" w:rsidR="00265969" w:rsidRDefault="00265969" w:rsidP="0045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60A6" w14:textId="77777777" w:rsidR="00BB632D" w:rsidRDefault="00BB632D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36E2"/>
    <w:multiLevelType w:val="hybridMultilevel"/>
    <w:tmpl w:val="82FA5A78"/>
    <w:lvl w:ilvl="0" w:tplc="F54018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9164259"/>
    <w:rsid w:val="000123C4"/>
    <w:rsid w:val="00064BAA"/>
    <w:rsid w:val="00066AFD"/>
    <w:rsid w:val="0010757D"/>
    <w:rsid w:val="0022750D"/>
    <w:rsid w:val="00242F98"/>
    <w:rsid w:val="00265969"/>
    <w:rsid w:val="003B6506"/>
    <w:rsid w:val="00405403"/>
    <w:rsid w:val="004565BD"/>
    <w:rsid w:val="00466897"/>
    <w:rsid w:val="00474D24"/>
    <w:rsid w:val="004E01E7"/>
    <w:rsid w:val="00523BB8"/>
    <w:rsid w:val="0054712E"/>
    <w:rsid w:val="00745D8F"/>
    <w:rsid w:val="00750325"/>
    <w:rsid w:val="007F498A"/>
    <w:rsid w:val="00814B0C"/>
    <w:rsid w:val="00A9248A"/>
    <w:rsid w:val="00AA6779"/>
    <w:rsid w:val="00AC163E"/>
    <w:rsid w:val="00B55960"/>
    <w:rsid w:val="00B64282"/>
    <w:rsid w:val="00B67492"/>
    <w:rsid w:val="00B9464E"/>
    <w:rsid w:val="00BB632D"/>
    <w:rsid w:val="00BC5865"/>
    <w:rsid w:val="00BD57B3"/>
    <w:rsid w:val="00C9309E"/>
    <w:rsid w:val="00CA0DA4"/>
    <w:rsid w:val="00CA4CF5"/>
    <w:rsid w:val="00CF1D3E"/>
    <w:rsid w:val="00D976AE"/>
    <w:rsid w:val="00DD628D"/>
    <w:rsid w:val="00E76741"/>
    <w:rsid w:val="00ED41D6"/>
    <w:rsid w:val="00F17DC4"/>
    <w:rsid w:val="00F23BC3"/>
    <w:rsid w:val="00F61BFE"/>
    <w:rsid w:val="3916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457BD"/>
  <w15:docId w15:val="{F611C328-36E6-41CD-9075-EB10FE4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6AE"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5B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45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65BD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565BD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31</cp:revision>
  <dcterms:created xsi:type="dcterms:W3CDTF">2017-03-07T03:11:00Z</dcterms:created>
  <dcterms:modified xsi:type="dcterms:W3CDTF">2020-07-11T09:08:00Z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